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317" w:rsidRPr="003C43BA" w:rsidRDefault="00B4028A" w:rsidP="00D136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3C43BA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-311150</wp:posOffset>
            </wp:positionV>
            <wp:extent cx="2105025" cy="3056890"/>
            <wp:effectExtent l="0" t="0" r="0" b="0"/>
            <wp:wrapTight wrapText="bothSides">
              <wp:wrapPolygon edited="0">
                <wp:start x="0" y="0"/>
                <wp:lineTo x="0" y="21403"/>
                <wp:lineTo x="21502" y="21403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12263" r="48049" b="22719"/>
                    <a:stretch/>
                  </pic:blipFill>
                  <pic:spPr bwMode="auto">
                    <a:xfrm>
                      <a:off x="0" y="0"/>
                      <a:ext cx="2105025" cy="305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03" w:rsidRPr="003C43B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Блок М.  </w:t>
      </w:r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>Короли-чудотворцы</w:t>
      </w:r>
      <w:bookmarkEnd w:id="0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Очерк представлений о сверхъестественном характере королевской власти, распространенных преимущественно во Франции и в Англии </w:t>
      </w:r>
      <w:r w:rsidR="00D13603" w:rsidRPr="003C43BA">
        <w:rPr>
          <w:rFonts w:ascii="Times New Roman" w:hAnsi="Times New Roman" w:cs="Times New Roman"/>
          <w:b/>
          <w:sz w:val="28"/>
          <w:szCs w:val="28"/>
        </w:rPr>
        <w:t xml:space="preserve">[Текст] </w:t>
      </w:r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 Пер. с фр. В. А. </w:t>
      </w:r>
      <w:proofErr w:type="spellStart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>Мильчиной</w:t>
      </w:r>
      <w:proofErr w:type="spellEnd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Предисл. Ж. </w:t>
      </w:r>
      <w:proofErr w:type="spellStart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>Ле</w:t>
      </w:r>
      <w:proofErr w:type="spellEnd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Гоффа. Науч. ред. и </w:t>
      </w:r>
      <w:proofErr w:type="spellStart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>послесл</w:t>
      </w:r>
      <w:proofErr w:type="spellEnd"/>
      <w:r w:rsidR="00D13603" w:rsidRPr="003C43BA">
        <w:rPr>
          <w:rFonts w:ascii="Times New Roman" w:hAnsi="Times New Roman" w:cs="Times New Roman"/>
          <w:b/>
          <w:color w:val="000000"/>
          <w:sz w:val="28"/>
          <w:szCs w:val="28"/>
        </w:rPr>
        <w:t>. А. Я. Гуревича. - М.: Школа «Языки ру</w:t>
      </w:r>
      <w:r w:rsidR="00F66EA0" w:rsidRPr="003C43BA">
        <w:rPr>
          <w:rFonts w:ascii="Times New Roman" w:hAnsi="Times New Roman" w:cs="Times New Roman"/>
          <w:b/>
          <w:color w:val="000000"/>
          <w:sz w:val="28"/>
          <w:szCs w:val="28"/>
        </w:rPr>
        <w:t>сской культуры», 1998. - 712 с.</w:t>
      </w:r>
    </w:p>
    <w:p w:rsidR="009A7088" w:rsidRPr="003C43BA" w:rsidRDefault="00E94634" w:rsidP="00884F14">
      <w:pPr>
        <w:pStyle w:val="a3"/>
        <w:rPr>
          <w:i/>
          <w:color w:val="000000"/>
          <w:sz w:val="28"/>
          <w:szCs w:val="28"/>
        </w:rPr>
      </w:pPr>
      <w:r w:rsidRPr="00884F14">
        <w:rPr>
          <w:i/>
          <w:color w:val="000000"/>
          <w:sz w:val="28"/>
          <w:szCs w:val="28"/>
        </w:rPr>
        <w:t>2.1 Время написа</w:t>
      </w:r>
      <w:r w:rsidR="00884F14">
        <w:rPr>
          <w:i/>
          <w:color w:val="000000"/>
          <w:sz w:val="28"/>
          <w:szCs w:val="28"/>
        </w:rPr>
        <w:t xml:space="preserve">ния труда. </w:t>
      </w:r>
      <w:r w:rsidR="00884F14">
        <w:rPr>
          <w:color w:val="000000"/>
          <w:sz w:val="28"/>
          <w:szCs w:val="28"/>
          <w:shd w:val="clear" w:color="auto" w:fill="FFFFFF"/>
        </w:rPr>
        <w:t xml:space="preserve">В 1924 </w:t>
      </w:r>
      <w:r w:rsidR="009A7088" w:rsidRPr="009A7088">
        <w:rPr>
          <w:color w:val="000000"/>
          <w:sz w:val="28"/>
          <w:szCs w:val="28"/>
          <w:shd w:val="clear" w:color="auto" w:fill="FFFFFF"/>
        </w:rPr>
        <w:t xml:space="preserve">г. опубликована работа </w:t>
      </w:r>
      <w:proofErr w:type="spellStart"/>
      <w:r w:rsidR="009A7088" w:rsidRPr="009A7088">
        <w:rPr>
          <w:color w:val="000000"/>
          <w:sz w:val="28"/>
          <w:szCs w:val="28"/>
          <w:shd w:val="clear" w:color="auto" w:fill="FFFFFF"/>
        </w:rPr>
        <w:t>М.Блока</w:t>
      </w:r>
      <w:proofErr w:type="spellEnd"/>
      <w:r w:rsidR="009A7088" w:rsidRPr="009A7088">
        <w:rPr>
          <w:color w:val="000000"/>
          <w:sz w:val="28"/>
          <w:szCs w:val="28"/>
          <w:shd w:val="clear" w:color="auto" w:fill="FFFFFF"/>
        </w:rPr>
        <w:t xml:space="preserve"> "Короли-чудотворцы…", начало </w:t>
      </w:r>
      <w:r w:rsidR="009A7088" w:rsidRPr="003C43BA">
        <w:rPr>
          <w:i/>
          <w:color w:val="000000"/>
          <w:sz w:val="28"/>
          <w:szCs w:val="28"/>
          <w:shd w:val="clear" w:color="auto" w:fill="FFFFFF"/>
        </w:rPr>
        <w:t>которой было положено автором ещё в 1912г. </w:t>
      </w:r>
    </w:p>
    <w:p w:rsidR="00AA7A4A" w:rsidRPr="00884F14" w:rsidRDefault="00E94634" w:rsidP="00884F14">
      <w:pPr>
        <w:pStyle w:val="a3"/>
        <w:jc w:val="both"/>
        <w:rPr>
          <w:b/>
          <w:color w:val="000000"/>
          <w:sz w:val="28"/>
          <w:szCs w:val="28"/>
        </w:rPr>
      </w:pPr>
      <w:r w:rsidRPr="00D257BB">
        <w:rPr>
          <w:i/>
          <w:color w:val="000000"/>
          <w:sz w:val="28"/>
          <w:szCs w:val="28"/>
        </w:rPr>
        <w:t>2.2 При</w:t>
      </w:r>
      <w:r w:rsidR="00D257BB" w:rsidRPr="00D257BB">
        <w:rPr>
          <w:i/>
          <w:color w:val="000000"/>
          <w:sz w:val="28"/>
          <w:szCs w:val="28"/>
        </w:rPr>
        <w:t>чины, вызвавшие создание труда.</w:t>
      </w:r>
      <w:r w:rsidR="00D257BB">
        <w:rPr>
          <w:b/>
          <w:color w:val="000000"/>
          <w:sz w:val="28"/>
          <w:szCs w:val="28"/>
        </w:rPr>
        <w:t xml:space="preserve"> </w:t>
      </w:r>
      <w:r w:rsidR="00AA7A4A" w:rsidRPr="00AA7A4A">
        <w:rPr>
          <w:color w:val="000000"/>
          <w:sz w:val="28"/>
          <w:szCs w:val="28"/>
          <w:shd w:val="clear" w:color="auto" w:fill="FFFFFF"/>
        </w:rPr>
        <w:t xml:space="preserve">В Предисловии автор раскрывает причины, по которым он взяла за этот масштабный и глубокий труд – исследование практики коронации государей Франции. Коронация, как и любой ритуал, основана на коллективных представлениях людей о </w:t>
      </w:r>
      <w:proofErr w:type="spellStart"/>
      <w:r w:rsidR="00AA7A4A" w:rsidRPr="00AA7A4A">
        <w:rPr>
          <w:color w:val="000000"/>
          <w:sz w:val="28"/>
          <w:szCs w:val="28"/>
          <w:shd w:val="clear" w:color="auto" w:fill="FFFFFF"/>
        </w:rPr>
        <w:t>сакральности</w:t>
      </w:r>
      <w:proofErr w:type="spellEnd"/>
      <w:r w:rsidR="00AA7A4A" w:rsidRPr="00AA7A4A">
        <w:rPr>
          <w:color w:val="000000"/>
          <w:sz w:val="28"/>
          <w:szCs w:val="28"/>
          <w:shd w:val="clear" w:color="auto" w:fill="FFFFFF"/>
        </w:rPr>
        <w:t xml:space="preserve"> королевской власти. Здесь антропология пересекается с ментальностью общества: ментальность представляет комплекс установок мышления и стереотипов поведения, лежащих в основе социально-экономической и политической деятельности сословий. Мысль, идея, ценности определяют действия, жесты и обряды – так </w:t>
      </w:r>
      <w:r w:rsidR="0046776D" w:rsidRPr="00AA7A4A">
        <w:rPr>
          <w:color w:val="000000"/>
          <w:sz w:val="28"/>
          <w:szCs w:val="28"/>
          <w:shd w:val="clear" w:color="auto" w:fill="FFFFFF"/>
        </w:rPr>
        <w:t>связывается</w:t>
      </w:r>
      <w:r w:rsidR="00AA7A4A" w:rsidRPr="00AA7A4A">
        <w:rPr>
          <w:color w:val="000000"/>
          <w:sz w:val="28"/>
          <w:szCs w:val="28"/>
          <w:shd w:val="clear" w:color="auto" w:fill="FFFFFF"/>
        </w:rPr>
        <w:t xml:space="preserve"> человеческая деятельность с психологией человека.</w:t>
      </w:r>
    </w:p>
    <w:p w:rsidR="00047CEC" w:rsidRPr="00D257BB" w:rsidRDefault="003C43BA" w:rsidP="00884F14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cs="TimesNew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401320</wp:posOffset>
            </wp:positionV>
            <wp:extent cx="2200275" cy="3209925"/>
            <wp:effectExtent l="0" t="0" r="0" b="0"/>
            <wp:wrapTight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6" t="11977" r="48530" b="21863"/>
                    <a:stretch/>
                  </pic:blipFill>
                  <pic:spPr bwMode="auto">
                    <a:xfrm>
                      <a:off x="0" y="0"/>
                      <a:ext cx="22002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634" w:rsidRPr="00D257BB">
        <w:rPr>
          <w:rFonts w:ascii="Times New Roman" w:hAnsi="Times New Roman" w:cs="Times New Roman"/>
          <w:i/>
          <w:color w:val="000000"/>
          <w:sz w:val="28"/>
          <w:szCs w:val="28"/>
        </w:rPr>
        <w:t>2.3 Цели, ставившиеся историком в ходе работы.</w:t>
      </w:r>
      <w:r w:rsidR="00D257BB">
        <w:rPr>
          <w:rFonts w:ascii="TimesNewRoman" w:eastAsia="TimesNewRoman" w:cs="TimesNewRoman"/>
        </w:rPr>
        <w:t xml:space="preserve"> </w:t>
      </w:r>
      <w:proofErr w:type="spellStart"/>
      <w:r w:rsidR="0046776D" w:rsidRPr="000C51D3">
        <w:rPr>
          <w:rFonts w:ascii="Times New Roman" w:hAnsi="Times New Roman" w:cs="Times New Roman"/>
          <w:sz w:val="28"/>
          <w:szCs w:val="28"/>
        </w:rPr>
        <w:t>М.Блок</w:t>
      </w:r>
      <w:proofErr w:type="spellEnd"/>
      <w:r w:rsidR="0046776D" w:rsidRPr="000C51D3">
        <w:rPr>
          <w:rFonts w:ascii="Times New Roman" w:hAnsi="Times New Roman" w:cs="Times New Roman"/>
          <w:sz w:val="28"/>
          <w:szCs w:val="28"/>
        </w:rPr>
        <w:t xml:space="preserve"> одним</w:t>
      </w:r>
      <w:r w:rsidR="000C51D3" w:rsidRPr="000C51D3">
        <w:rPr>
          <w:rFonts w:ascii="Times New Roman" w:hAnsi="Times New Roman" w:cs="Times New Roman"/>
          <w:sz w:val="28"/>
          <w:szCs w:val="28"/>
        </w:rPr>
        <w:t xml:space="preserve"> из первых</w:t>
      </w:r>
      <w:r w:rsidR="000C51D3">
        <w:rPr>
          <w:rFonts w:ascii="Times New Roman" w:hAnsi="Times New Roman" w:cs="Times New Roman"/>
          <w:sz w:val="28"/>
          <w:szCs w:val="28"/>
        </w:rPr>
        <w:t>, кто</w:t>
      </w:r>
      <w:r w:rsidR="000C51D3" w:rsidRPr="000C51D3">
        <w:rPr>
          <w:rFonts w:ascii="Times New Roman" w:hAnsi="Times New Roman" w:cs="Times New Roman"/>
          <w:sz w:val="28"/>
          <w:szCs w:val="28"/>
        </w:rPr>
        <w:t xml:space="preserve"> обратился к антропологическим методам в истории и стал изучать не только последовательность исторических событий, но и феномены коллективного сознания. В своей книге он задался целью не только изучить обряд излечения золотухи королями Франции и Англии, но и то, что послужило почвой для возникновения народной ве</w:t>
      </w:r>
      <w:r w:rsidR="00884F14">
        <w:rPr>
          <w:rFonts w:ascii="Times New Roman" w:hAnsi="Times New Roman" w:cs="Times New Roman"/>
          <w:sz w:val="28"/>
          <w:szCs w:val="28"/>
        </w:rPr>
        <w:t>ры в чудотворную мощь королей. </w:t>
      </w:r>
    </w:p>
    <w:p w:rsidR="005A3E5E" w:rsidRPr="00D257BB" w:rsidRDefault="00E94634" w:rsidP="00884F14">
      <w:pPr>
        <w:pStyle w:val="a3"/>
        <w:jc w:val="both"/>
        <w:rPr>
          <w:b/>
          <w:color w:val="000000"/>
          <w:sz w:val="27"/>
          <w:szCs w:val="27"/>
        </w:rPr>
      </w:pPr>
      <w:r w:rsidRPr="00D257BB">
        <w:rPr>
          <w:i/>
          <w:color w:val="000000"/>
          <w:sz w:val="28"/>
          <w:szCs w:val="28"/>
        </w:rPr>
        <w:t>2.4</w:t>
      </w:r>
      <w:r w:rsidR="00D257BB" w:rsidRPr="00D257BB">
        <w:rPr>
          <w:i/>
          <w:color w:val="000000"/>
          <w:sz w:val="28"/>
          <w:szCs w:val="28"/>
        </w:rPr>
        <w:t xml:space="preserve"> Обстоятельства создания труда.</w:t>
      </w:r>
      <w:r w:rsidR="00D257BB">
        <w:rPr>
          <w:b/>
          <w:color w:val="000000"/>
          <w:sz w:val="27"/>
          <w:szCs w:val="27"/>
        </w:rPr>
        <w:t xml:space="preserve"> </w:t>
      </w:r>
      <w:r w:rsidR="005A3E5E" w:rsidRPr="005A3E5E">
        <w:rPr>
          <w:sz w:val="28"/>
          <w:szCs w:val="28"/>
        </w:rPr>
        <w:t xml:space="preserve">Работа над «Королями-чудотворцами» длилась около двенадцати лет под влиянием трех основных факторов, два из которых принадлежали сфере интеллектуальной и даже (в одном из этих двух случаев) </w:t>
      </w:r>
      <w:r w:rsidR="0046776D" w:rsidRPr="005A3E5E">
        <w:rPr>
          <w:sz w:val="28"/>
          <w:szCs w:val="28"/>
        </w:rPr>
        <w:t>экзистенциальной.</w:t>
      </w:r>
      <w:r w:rsidR="005A3E5E" w:rsidRPr="005A3E5E">
        <w:rPr>
          <w:sz w:val="28"/>
          <w:szCs w:val="28"/>
        </w:rPr>
        <w:t xml:space="preserve"> Первым из этих факторов стало получение Блоком в 1909 г., на следующий год после окончания Высшей нормальной школы, трехлетней стипендии в Фонде Тьера. Вторым – война 1914 – 1918 гг., которую Блок окончил капитаном и кавалером креста «За боевые заслуги» и </w:t>
      </w:r>
      <w:r w:rsidR="0046776D" w:rsidRPr="005A3E5E">
        <w:rPr>
          <w:sz w:val="28"/>
          <w:szCs w:val="28"/>
        </w:rPr>
        <w:t>в ходе,</w:t>
      </w:r>
      <w:r w:rsidR="005A3E5E" w:rsidRPr="005A3E5E">
        <w:rPr>
          <w:sz w:val="28"/>
          <w:szCs w:val="28"/>
        </w:rPr>
        <w:t xml:space="preserve"> которой ему четырежды была объявлена благодарность в приказе по армии. </w:t>
      </w:r>
      <w:r w:rsidR="005A3E5E" w:rsidRPr="005A3E5E">
        <w:rPr>
          <w:sz w:val="28"/>
          <w:szCs w:val="28"/>
        </w:rPr>
        <w:lastRenderedPageBreak/>
        <w:t xml:space="preserve">Наконец, большое значение имела и атмосфера филологического факультета </w:t>
      </w:r>
      <w:proofErr w:type="spellStart"/>
      <w:r w:rsidR="005A3E5E" w:rsidRPr="005A3E5E">
        <w:rPr>
          <w:sz w:val="28"/>
          <w:szCs w:val="28"/>
        </w:rPr>
        <w:t>Страсбурского</w:t>
      </w:r>
      <w:proofErr w:type="spellEnd"/>
      <w:r w:rsidR="005A3E5E" w:rsidRPr="005A3E5E">
        <w:rPr>
          <w:sz w:val="28"/>
          <w:szCs w:val="28"/>
        </w:rPr>
        <w:t xml:space="preserve"> университета, куда Блок был в 1919 г. </w:t>
      </w:r>
      <w:r w:rsidR="005A3E5E" w:rsidRPr="00056C92">
        <w:rPr>
          <w:sz w:val="28"/>
          <w:szCs w:val="28"/>
        </w:rPr>
        <w:t>зачислен преподавателем и где в 1921 г. получил звание профессора.</w:t>
      </w:r>
      <w:r w:rsidR="00056C92" w:rsidRPr="00056C92">
        <w:rPr>
          <w:sz w:val="28"/>
          <w:szCs w:val="28"/>
        </w:rPr>
        <w:t xml:space="preserve"> Формирование идей Марка Блока и в особенности замысла «Королей</w:t>
      </w:r>
      <w:r w:rsidR="00056C92">
        <w:rPr>
          <w:sz w:val="28"/>
          <w:szCs w:val="28"/>
        </w:rPr>
        <w:t>-</w:t>
      </w:r>
      <w:r w:rsidR="00056C92" w:rsidRPr="00056C92">
        <w:rPr>
          <w:sz w:val="28"/>
          <w:szCs w:val="28"/>
        </w:rPr>
        <w:t xml:space="preserve">целителей» происходило не в изоляции, но в ходе постоянных бесед с коллегами, бесед, открывавших перед ним новые проблемы и перспективы. Если вспомнить при этом, что еще перед войной Блок был тесно связан с эллинистом Луи </w:t>
      </w:r>
      <w:proofErr w:type="spellStart"/>
      <w:r w:rsidR="00056C92" w:rsidRPr="00056C92">
        <w:rPr>
          <w:sz w:val="28"/>
          <w:szCs w:val="28"/>
        </w:rPr>
        <w:t>Жерне</w:t>
      </w:r>
      <w:proofErr w:type="spellEnd"/>
      <w:r w:rsidR="00056C92" w:rsidRPr="00056C92">
        <w:rPr>
          <w:sz w:val="28"/>
          <w:szCs w:val="28"/>
        </w:rPr>
        <w:t xml:space="preserve"> и синологом Марселем Гране, он всегда был далек от склонности к замыканию в рамках узко понимаемой профессии медиевиста.</w:t>
      </w:r>
    </w:p>
    <w:p w:rsidR="00A3314B" w:rsidRPr="00D257BB" w:rsidRDefault="003C43BA" w:rsidP="00D257BB">
      <w:pPr>
        <w:pStyle w:val="a3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83845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55" y="21506"/>
                <wp:lineTo x="214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12262" r="37146" b="22434"/>
                    <a:stretch/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BB">
        <w:rPr>
          <w:i/>
          <w:color w:val="000000"/>
          <w:sz w:val="28"/>
          <w:szCs w:val="28"/>
        </w:rPr>
        <w:t xml:space="preserve"> </w:t>
      </w:r>
      <w:r w:rsidR="00E94634" w:rsidRPr="00D257BB">
        <w:rPr>
          <w:i/>
          <w:color w:val="000000"/>
          <w:sz w:val="28"/>
          <w:szCs w:val="28"/>
        </w:rPr>
        <w:t>2.5 Дата. место и обстоятельства первой публикации.</w:t>
      </w:r>
      <w:r w:rsidR="00D257BB">
        <w:rPr>
          <w:b/>
          <w:color w:val="000000"/>
          <w:sz w:val="27"/>
          <w:szCs w:val="27"/>
        </w:rPr>
        <w:t xml:space="preserve"> </w:t>
      </w:r>
      <w:r w:rsidR="00A3314B" w:rsidRPr="009A7088">
        <w:rPr>
          <w:sz w:val="28"/>
          <w:szCs w:val="28"/>
          <w:shd w:val="clear" w:color="auto" w:fill="FFFFFF"/>
        </w:rPr>
        <w:t xml:space="preserve">В основном реакция первых читателей </w:t>
      </w:r>
      <w:r w:rsidR="009A7088">
        <w:rPr>
          <w:sz w:val="28"/>
          <w:szCs w:val="28"/>
          <w:shd w:val="clear" w:color="auto" w:fill="FFFFFF"/>
        </w:rPr>
        <w:t xml:space="preserve">книги </w:t>
      </w:r>
      <w:r w:rsidR="00A3314B" w:rsidRPr="009A7088">
        <w:rPr>
          <w:sz w:val="28"/>
          <w:szCs w:val="28"/>
          <w:shd w:val="clear" w:color="auto" w:fill="FFFFFF"/>
        </w:rPr>
        <w:t>была благоприятной. В письме (</w:t>
      </w:r>
      <w:r w:rsidR="009A7088">
        <w:rPr>
          <w:sz w:val="28"/>
          <w:szCs w:val="28"/>
          <w:shd w:val="clear" w:color="auto" w:fill="FFFFFF"/>
        </w:rPr>
        <w:t>от</w:t>
      </w:r>
      <w:r w:rsidR="00A3314B" w:rsidRPr="009A7088">
        <w:rPr>
          <w:sz w:val="28"/>
          <w:szCs w:val="28"/>
          <w:shd w:val="clear" w:color="auto" w:fill="FFFFFF"/>
        </w:rPr>
        <w:t xml:space="preserve"> 1924 г.) </w:t>
      </w:r>
      <w:proofErr w:type="spellStart"/>
      <w:r w:rsidR="00A3314B" w:rsidRPr="009A7088">
        <w:rPr>
          <w:sz w:val="28"/>
          <w:szCs w:val="28"/>
          <w:shd w:val="clear" w:color="auto" w:fill="FFFFFF"/>
        </w:rPr>
        <w:t>Февр</w:t>
      </w:r>
      <w:proofErr w:type="spellEnd"/>
      <w:r w:rsidR="00A3314B" w:rsidRPr="009A7088">
        <w:rPr>
          <w:sz w:val="28"/>
          <w:szCs w:val="28"/>
          <w:shd w:val="clear" w:color="auto" w:fill="FFFFFF"/>
        </w:rPr>
        <w:t xml:space="preserve"> пишет Марку Блоку, что если вначале он полагал, будто тема книги «слишком узка», а вещи, о которых в ней идет речь, находятся «на обочине истории», то после прочтения обнаружил, что «Короли-чудотворцы» – «одна из тех главных книг, читая которые, начинаешь чувствовать себя более умным, одна из тех книг, которые проясняют массу вещей и постоянно будят любопытство». Анри Се отмечал междисциплинарный характер «Королей-чудотворцев» и влияние, оказанное на Блока Дюркгеймом, а затем признается: «Если бы я знал вашу книгу раньше, я бы непременно изменил некоторые положения в моей книге об абсолютистской доктрине. По всей вероятности, следовало бы не ограничиваться «социальной философией» писателей, однако вы сами знаете, как трудно проникнуть в чувства народных масс. Ваша заслуга в том, что вы указали историкам политических идей, в каком направлении им следует двигаться».</w:t>
      </w:r>
    </w:p>
    <w:p w:rsidR="0046776D" w:rsidRPr="00D257BB" w:rsidRDefault="00E94634" w:rsidP="00E94634">
      <w:pPr>
        <w:pStyle w:val="a3"/>
        <w:rPr>
          <w:b/>
          <w:sz w:val="28"/>
          <w:szCs w:val="28"/>
        </w:rPr>
      </w:pPr>
      <w:r w:rsidRPr="00D257BB">
        <w:rPr>
          <w:i/>
          <w:sz w:val="28"/>
          <w:szCs w:val="28"/>
        </w:rPr>
        <w:t>2.6 Оценка издания с точки зрения требований, предъявляемых к научному изданию.</w:t>
      </w:r>
      <w:r w:rsidR="00D257BB" w:rsidRPr="00D257BB">
        <w:rPr>
          <w:b/>
          <w:sz w:val="28"/>
          <w:szCs w:val="28"/>
        </w:rPr>
        <w:t xml:space="preserve"> </w:t>
      </w:r>
      <w:r w:rsidR="0046776D" w:rsidRPr="00D257BB">
        <w:rPr>
          <w:sz w:val="28"/>
          <w:szCs w:val="28"/>
        </w:rPr>
        <w:t xml:space="preserve">Разработанный автором понятийный аппарат. Включение ссылок и библиографического описания. Наличие предисловия и послесловия. </w:t>
      </w:r>
    </w:p>
    <w:p w:rsidR="0046776D" w:rsidRPr="00D257BB" w:rsidRDefault="0046776D" w:rsidP="00E94634">
      <w:pPr>
        <w:pStyle w:val="a3"/>
        <w:rPr>
          <w:sz w:val="28"/>
          <w:szCs w:val="28"/>
        </w:rPr>
      </w:pPr>
      <w:r w:rsidRPr="00D257BB">
        <w:rPr>
          <w:sz w:val="28"/>
          <w:szCs w:val="28"/>
        </w:rPr>
        <w:t>Ряд качеств книги «Короли-чудотворцы»:</w:t>
      </w:r>
    </w:p>
    <w:p w:rsidR="0046776D" w:rsidRPr="00D257BB" w:rsidRDefault="00B47A73" w:rsidP="00E94634">
      <w:pPr>
        <w:pStyle w:val="a3"/>
        <w:rPr>
          <w:sz w:val="28"/>
          <w:szCs w:val="28"/>
        </w:rPr>
      </w:pPr>
      <w:r w:rsidRPr="00D257BB">
        <w:rPr>
          <w:sz w:val="28"/>
          <w:szCs w:val="28"/>
        </w:rPr>
        <w:t xml:space="preserve">внутренняя структура работы; </w:t>
      </w:r>
    </w:p>
    <w:p w:rsidR="0046776D" w:rsidRDefault="00B47A73" w:rsidP="00E94634">
      <w:pPr>
        <w:pStyle w:val="a3"/>
        <w:rPr>
          <w:sz w:val="28"/>
          <w:szCs w:val="28"/>
        </w:rPr>
      </w:pPr>
      <w:r w:rsidRPr="00A3314B">
        <w:rPr>
          <w:sz w:val="28"/>
          <w:szCs w:val="28"/>
        </w:rPr>
        <w:t xml:space="preserve">образность в отношении исторических лиц и территорий; </w:t>
      </w:r>
    </w:p>
    <w:p w:rsidR="0046776D" w:rsidRDefault="00B47A73" w:rsidP="00E94634">
      <w:pPr>
        <w:pStyle w:val="a3"/>
        <w:rPr>
          <w:sz w:val="28"/>
          <w:szCs w:val="28"/>
        </w:rPr>
      </w:pPr>
      <w:r w:rsidRPr="00A3314B">
        <w:rPr>
          <w:sz w:val="28"/>
          <w:szCs w:val="28"/>
        </w:rPr>
        <w:t>отсутстви</w:t>
      </w:r>
      <w:r w:rsidR="0046776D">
        <w:rPr>
          <w:sz w:val="28"/>
          <w:szCs w:val="28"/>
        </w:rPr>
        <w:t>е откровенных оценочных суждений</w:t>
      </w:r>
      <w:r w:rsidRPr="00A3314B">
        <w:rPr>
          <w:sz w:val="28"/>
          <w:szCs w:val="28"/>
        </w:rPr>
        <w:t xml:space="preserve">; </w:t>
      </w:r>
    </w:p>
    <w:p w:rsidR="00F50D32" w:rsidRPr="009F6FCE" w:rsidRDefault="00B47A73" w:rsidP="00E94634">
      <w:pPr>
        <w:pStyle w:val="a3"/>
        <w:rPr>
          <w:b/>
          <w:color w:val="FF0000"/>
          <w:sz w:val="27"/>
          <w:szCs w:val="27"/>
        </w:rPr>
      </w:pPr>
      <w:r w:rsidRPr="00A3314B">
        <w:rPr>
          <w:sz w:val="28"/>
          <w:szCs w:val="28"/>
        </w:rPr>
        <w:t>сама идея рассмотреть историю чуда как результат свежих идей и концепций. </w:t>
      </w:r>
    </w:p>
    <w:p w:rsidR="009A7088" w:rsidRPr="00D257BB" w:rsidRDefault="00E94634" w:rsidP="00E94634">
      <w:pPr>
        <w:pStyle w:val="a3"/>
        <w:rPr>
          <w:sz w:val="28"/>
          <w:szCs w:val="28"/>
        </w:rPr>
      </w:pPr>
      <w:r w:rsidRPr="00D257BB">
        <w:rPr>
          <w:i/>
          <w:sz w:val="28"/>
          <w:szCs w:val="28"/>
        </w:rPr>
        <w:lastRenderedPageBreak/>
        <w:t>2.7 Жанр исторического сочинения.</w:t>
      </w:r>
      <w:r w:rsidR="00D257BB" w:rsidRPr="00D257BB">
        <w:rPr>
          <w:sz w:val="28"/>
          <w:szCs w:val="28"/>
        </w:rPr>
        <w:t xml:space="preserve"> </w:t>
      </w:r>
      <w:r w:rsidR="009F6FCE" w:rsidRPr="00D257BB">
        <w:rPr>
          <w:sz w:val="28"/>
          <w:szCs w:val="28"/>
        </w:rPr>
        <w:t xml:space="preserve">Исторический очерк. </w:t>
      </w:r>
    </w:p>
    <w:p w:rsidR="009A7088" w:rsidRPr="00D257BB" w:rsidRDefault="00E94634" w:rsidP="00B47A73">
      <w:pPr>
        <w:pStyle w:val="a3"/>
        <w:jc w:val="both"/>
        <w:rPr>
          <w:i/>
          <w:sz w:val="28"/>
          <w:szCs w:val="28"/>
        </w:rPr>
      </w:pPr>
      <w:r w:rsidRPr="00D257BB">
        <w:rPr>
          <w:i/>
          <w:sz w:val="28"/>
          <w:szCs w:val="28"/>
        </w:rPr>
        <w:t>2.8 Формы познания прошлого, использованные историком</w:t>
      </w:r>
      <w:r w:rsidR="00D257BB">
        <w:rPr>
          <w:i/>
          <w:sz w:val="28"/>
          <w:szCs w:val="28"/>
        </w:rPr>
        <w:t xml:space="preserve"> </w:t>
      </w:r>
      <w:r w:rsidR="00B47A73" w:rsidRPr="00B47A73">
        <w:rPr>
          <w:sz w:val="28"/>
          <w:szCs w:val="28"/>
          <w:shd w:val="clear" w:color="auto" w:fill="FFFFFF"/>
        </w:rPr>
        <w:t>Исследование ментальности духовной жизни средневекового общества, на примере королей-чудотворцев.</w:t>
      </w:r>
    </w:p>
    <w:p w:rsidR="00A3314B" w:rsidRPr="00D257BB" w:rsidRDefault="00E94634" w:rsidP="00D257BB">
      <w:pPr>
        <w:pStyle w:val="a3"/>
        <w:jc w:val="both"/>
        <w:rPr>
          <w:b/>
          <w:sz w:val="27"/>
          <w:szCs w:val="27"/>
        </w:rPr>
      </w:pPr>
      <w:r w:rsidRPr="00D257BB">
        <w:rPr>
          <w:i/>
          <w:sz w:val="28"/>
          <w:szCs w:val="28"/>
        </w:rPr>
        <w:t>2.9 (научная, художественная, публицистическая, философская, религиозная). Какая из них преобладает?</w:t>
      </w:r>
      <w:r w:rsidR="00D257BB">
        <w:rPr>
          <w:b/>
          <w:sz w:val="27"/>
          <w:szCs w:val="27"/>
        </w:rPr>
        <w:t xml:space="preserve"> </w:t>
      </w:r>
      <w:r w:rsidR="00B47A73">
        <w:rPr>
          <w:sz w:val="28"/>
          <w:szCs w:val="28"/>
        </w:rPr>
        <w:t xml:space="preserve">Преобладает научный стиль написания исследования. </w:t>
      </w:r>
      <w:r w:rsidR="00D257BB">
        <w:rPr>
          <w:sz w:val="28"/>
          <w:szCs w:val="28"/>
        </w:rPr>
        <w:t xml:space="preserve"> </w:t>
      </w:r>
      <w:r w:rsidR="00B47A73" w:rsidRPr="00B47A73">
        <w:rPr>
          <w:sz w:val="28"/>
          <w:szCs w:val="28"/>
        </w:rPr>
        <w:t>Книга написана великолепным языком, сочетающим ясность, увлекательность и научную строгость</w:t>
      </w:r>
    </w:p>
    <w:p w:rsidR="009A7088" w:rsidRPr="00D257BB" w:rsidRDefault="00E94634" w:rsidP="00D257BB">
      <w:pPr>
        <w:pStyle w:val="a3"/>
        <w:jc w:val="both"/>
        <w:rPr>
          <w:i/>
          <w:color w:val="000000"/>
          <w:sz w:val="28"/>
          <w:szCs w:val="28"/>
        </w:rPr>
      </w:pPr>
      <w:r w:rsidRPr="00D257BB">
        <w:rPr>
          <w:i/>
          <w:color w:val="000000"/>
          <w:sz w:val="28"/>
          <w:szCs w:val="28"/>
        </w:rPr>
        <w:t>2.10 Имеется ли справочный аппарат? Чем он отличается от общепринятого в конце ХХ века? Применяется ли цитирование, ссылки на источники?</w:t>
      </w:r>
      <w:r w:rsidR="00102CEA" w:rsidRPr="00102CEA">
        <w:rPr>
          <w:color w:val="000000"/>
          <w:sz w:val="27"/>
          <w:szCs w:val="27"/>
        </w:rPr>
        <w:t xml:space="preserve"> Работа состоит из подробного библиографического описания. Автор разделяет источники и литературу на две категории. В первую вошли труды, посвященные королевской власти. Во вторую категорию вошли труды, посвященные целительной мощи, а также книги статьи, в которых обсуждаются схожие темы. В книге внутри каждого раздела располагается список источников по алфавиту. Представленные ссылки опубликованы на языке оригинала. </w:t>
      </w:r>
    </w:p>
    <w:p w:rsidR="00146241" w:rsidRPr="00544320" w:rsidRDefault="00E94634" w:rsidP="00D257BB">
      <w:pPr>
        <w:pStyle w:val="a3"/>
        <w:jc w:val="both"/>
        <w:rPr>
          <w:sz w:val="27"/>
          <w:szCs w:val="27"/>
        </w:rPr>
      </w:pPr>
      <w:r w:rsidRPr="00544320">
        <w:rPr>
          <w:i/>
          <w:sz w:val="27"/>
          <w:szCs w:val="27"/>
        </w:rPr>
        <w:t>2.11 Приведите примеры имплицитной (скрытой) информации, содержащейся в источнике?</w:t>
      </w:r>
      <w:r w:rsidR="00544320">
        <w:rPr>
          <w:sz w:val="27"/>
          <w:szCs w:val="27"/>
        </w:rPr>
        <w:t xml:space="preserve"> </w:t>
      </w:r>
      <w:r w:rsidR="0046776D" w:rsidRPr="0046776D">
        <w:rPr>
          <w:sz w:val="27"/>
          <w:szCs w:val="27"/>
        </w:rPr>
        <w:t xml:space="preserve">В самом названии данной книги мы наблюдаем скрытый смысл. Под «королями-чудотворцами» автор понимает не реальный факт магического исцеления тяжелобольных, а политический фактор, то есть своего рода репрезентативный смысл монархической власти. </w:t>
      </w:r>
    </w:p>
    <w:p w:rsidR="00102CEA" w:rsidRPr="00544320" w:rsidRDefault="003C43BA" w:rsidP="00544320">
      <w:pPr>
        <w:pStyle w:val="a3"/>
        <w:jc w:val="both"/>
        <w:rPr>
          <w:b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78142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46" y="21414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1407" r="28647" b="22434"/>
                    <a:stretch/>
                  </pic:blipFill>
                  <pic:spPr bwMode="auto">
                    <a:xfrm>
                      <a:off x="0" y="0"/>
                      <a:ext cx="37814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634" w:rsidRPr="00544320">
        <w:rPr>
          <w:i/>
          <w:sz w:val="27"/>
          <w:szCs w:val="27"/>
        </w:rPr>
        <w:t>2.12 Какую информацию при работе с источником можно извлечь о его авторе?</w:t>
      </w:r>
      <w:r w:rsidR="00544320">
        <w:rPr>
          <w:b/>
          <w:sz w:val="27"/>
          <w:szCs w:val="27"/>
        </w:rPr>
        <w:t xml:space="preserve"> </w:t>
      </w:r>
      <w:r w:rsidR="00B47A73" w:rsidRPr="00B47A73">
        <w:rPr>
          <w:sz w:val="28"/>
          <w:szCs w:val="28"/>
        </w:rPr>
        <w:t xml:space="preserve">Марк Блок использует сюжет о королевском чуде, чтобы раскрыть множество тем. Главные из них - природа монархической власти, соединение политического и священного, рождение и смерть коллективных верований и предрассудков, проблемы массовой психологии. Марку Блоку великолепно удалось выдержать равновесие между общими, глобальными темами и множеством частных, конкретных исторических подробностей. </w:t>
      </w:r>
    </w:p>
    <w:p w:rsidR="009A7088" w:rsidRPr="00544320" w:rsidRDefault="00E94634" w:rsidP="00544320">
      <w:pPr>
        <w:pStyle w:val="a3"/>
        <w:jc w:val="both"/>
        <w:rPr>
          <w:i/>
          <w:sz w:val="28"/>
          <w:szCs w:val="28"/>
        </w:rPr>
      </w:pPr>
      <w:r w:rsidRPr="00544320">
        <w:rPr>
          <w:i/>
          <w:sz w:val="28"/>
          <w:szCs w:val="28"/>
        </w:rPr>
        <w:t>2.13 Насколько достоверна информация, содержащаяся в анализируемом историографическом источнике? Приведите доводы, на которых основывается ваш ответ.</w:t>
      </w:r>
      <w:r w:rsidR="00544320">
        <w:rPr>
          <w:i/>
          <w:sz w:val="28"/>
          <w:szCs w:val="28"/>
        </w:rPr>
        <w:t xml:space="preserve"> </w:t>
      </w:r>
      <w:r w:rsidR="00AA7A4A" w:rsidRPr="00AA7A4A">
        <w:rPr>
          <w:color w:val="000000"/>
          <w:sz w:val="28"/>
          <w:szCs w:val="28"/>
          <w:shd w:val="clear" w:color="auto" w:fill="FFFFFF"/>
        </w:rPr>
        <w:t xml:space="preserve">Особенность Марка Блока, придавшая объективности и беспристрастности его исследованию – скептическое </w:t>
      </w:r>
      <w:r w:rsidR="00AA7A4A" w:rsidRPr="00AA7A4A">
        <w:rPr>
          <w:color w:val="000000"/>
          <w:sz w:val="28"/>
          <w:szCs w:val="28"/>
          <w:shd w:val="clear" w:color="auto" w:fill="FFFFFF"/>
        </w:rPr>
        <w:lastRenderedPageBreak/>
        <w:t>отношение к феномену королей-чудотворцев, столь тщательно и глубоко анализируемому в книге</w:t>
      </w:r>
      <w:r w:rsidR="00AA7A4A">
        <w:rPr>
          <w:color w:val="000000"/>
          <w:sz w:val="28"/>
          <w:szCs w:val="28"/>
          <w:shd w:val="clear" w:color="auto" w:fill="FFFFFF"/>
        </w:rPr>
        <w:t>, и подкрепленными</w:t>
      </w:r>
      <w:r w:rsidR="00AA7A4A" w:rsidRPr="00AA7A4A">
        <w:rPr>
          <w:color w:val="000000"/>
          <w:sz w:val="28"/>
          <w:szCs w:val="28"/>
          <w:shd w:val="clear" w:color="auto" w:fill="FFFFFF"/>
        </w:rPr>
        <w:t xml:space="preserve"> сносками большого объема. </w:t>
      </w:r>
    </w:p>
    <w:p w:rsidR="00611C0F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 Вклад учёного в развитие исторической мысли.</w:t>
      </w:r>
      <w:r w:rsidR="00544320">
        <w:rPr>
          <w:i/>
          <w:color w:val="000000"/>
          <w:sz w:val="28"/>
          <w:szCs w:val="28"/>
        </w:rPr>
        <w:t xml:space="preserve"> </w:t>
      </w:r>
      <w:r w:rsidR="00146241" w:rsidRPr="00146241">
        <w:rPr>
          <w:color w:val="000000"/>
          <w:sz w:val="28"/>
          <w:szCs w:val="28"/>
        </w:rPr>
        <w:t>Многие представители третьего поколения «Школы Анналов» полагали,</w:t>
      </w:r>
      <w:r w:rsidR="00146241" w:rsidRPr="00146241">
        <w:rPr>
          <w:b/>
          <w:color w:val="000000"/>
          <w:sz w:val="28"/>
          <w:szCs w:val="28"/>
        </w:rPr>
        <w:t xml:space="preserve"> </w:t>
      </w:r>
      <w:r w:rsidR="00146241" w:rsidRPr="00146241">
        <w:rPr>
          <w:rFonts w:eastAsia="TimesNewRoman"/>
          <w:sz w:val="28"/>
          <w:szCs w:val="28"/>
        </w:rPr>
        <w:t>что именно Марк Блок положил начало</w:t>
      </w:r>
      <w:r w:rsidR="00146241">
        <w:rPr>
          <w:rFonts w:eastAsia="TimesNewRoman"/>
          <w:sz w:val="28"/>
          <w:szCs w:val="28"/>
        </w:rPr>
        <w:t xml:space="preserve"> </w:t>
      </w:r>
      <w:r w:rsidR="00146241" w:rsidRPr="00146241">
        <w:rPr>
          <w:rFonts w:eastAsia="TimesNewRoman"/>
          <w:sz w:val="28"/>
          <w:szCs w:val="28"/>
        </w:rPr>
        <w:t>разработке теории ментальности, поскольку именно благодаря своей книге «Короли-чудотворцы» этот выдающийся историк может считаться основоположником исторической антропологии. Историки, разделяющие принципы исторической антропологии, изучают деяния и мысли не только правящей элиты, но стремятся охватить повседневную жизнь людей из разных слоёв общества, воссоздать</w:t>
      </w:r>
      <w:r w:rsidR="00146241">
        <w:rPr>
          <w:rFonts w:eastAsia="TimesNewRoman"/>
          <w:sz w:val="28"/>
          <w:szCs w:val="28"/>
        </w:rPr>
        <w:t xml:space="preserve">, </w:t>
      </w:r>
      <w:r w:rsidR="00146241" w:rsidRPr="00146241">
        <w:rPr>
          <w:rFonts w:eastAsia="TimesNewRoman"/>
          <w:sz w:val="28"/>
          <w:szCs w:val="28"/>
        </w:rPr>
        <w:t>насколько это возможно, их взгляды и привычки сознания, их системы ценностей,</w:t>
      </w:r>
      <w:r w:rsidR="00146241">
        <w:rPr>
          <w:rFonts w:eastAsia="TimesNewRoman"/>
          <w:sz w:val="28"/>
          <w:szCs w:val="28"/>
        </w:rPr>
        <w:t xml:space="preserve"> </w:t>
      </w:r>
      <w:r w:rsidR="00146241" w:rsidRPr="00146241">
        <w:rPr>
          <w:rFonts w:eastAsia="TimesNewRoman"/>
          <w:sz w:val="28"/>
          <w:szCs w:val="28"/>
        </w:rPr>
        <w:t>определявшие их поведение, реконструировать картину мира, которая определяла</w:t>
      </w:r>
      <w:r w:rsidR="00146241">
        <w:rPr>
          <w:rFonts w:eastAsia="TimesNewRoman"/>
          <w:sz w:val="28"/>
          <w:szCs w:val="28"/>
        </w:rPr>
        <w:t xml:space="preserve"> </w:t>
      </w:r>
      <w:r w:rsidR="00146241" w:rsidRPr="00146241">
        <w:rPr>
          <w:rFonts w:eastAsia="TimesNewRoman"/>
          <w:sz w:val="28"/>
          <w:szCs w:val="28"/>
        </w:rPr>
        <w:t>их образ жизни и налагала на их мысли и поступки неизгладимый отпечаток</w:t>
      </w:r>
      <w:r w:rsidR="00146241">
        <w:rPr>
          <w:rFonts w:eastAsia="TimesNewRoman"/>
          <w:sz w:val="28"/>
          <w:szCs w:val="28"/>
        </w:rPr>
        <w:t>.</w:t>
      </w:r>
      <w:r w:rsidR="00146241" w:rsidRPr="00146241">
        <w:rPr>
          <w:rFonts w:eastAsia="TimesNewRoman"/>
          <w:sz w:val="28"/>
          <w:szCs w:val="28"/>
        </w:rPr>
        <w:t xml:space="preserve"> Общественные и политические события не могут быть поняты без знания</w:t>
      </w:r>
      <w:r w:rsidR="00146241">
        <w:rPr>
          <w:rFonts w:eastAsia="TimesNewRoman"/>
          <w:sz w:val="28"/>
          <w:szCs w:val="28"/>
        </w:rPr>
        <w:t xml:space="preserve"> </w:t>
      </w:r>
      <w:r w:rsidR="00146241" w:rsidRPr="00146241">
        <w:rPr>
          <w:rFonts w:eastAsia="TimesNewRoman"/>
          <w:sz w:val="28"/>
          <w:szCs w:val="28"/>
        </w:rPr>
        <w:t>содержания духовной жизни людей – участников тех событий.</w:t>
      </w:r>
    </w:p>
    <w:p w:rsidR="00056C92" w:rsidRPr="00544320" w:rsidRDefault="00E94634" w:rsidP="00544320">
      <w:pPr>
        <w:pStyle w:val="a3"/>
        <w:jc w:val="both"/>
        <w:rPr>
          <w:b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 xml:space="preserve">3.1 Проблема или круг проблем, </w:t>
      </w:r>
      <w:proofErr w:type="spellStart"/>
      <w:r w:rsidRPr="00544320">
        <w:rPr>
          <w:i/>
          <w:color w:val="000000"/>
          <w:sz w:val="28"/>
          <w:szCs w:val="28"/>
        </w:rPr>
        <w:t>изучавшихся</w:t>
      </w:r>
      <w:proofErr w:type="spellEnd"/>
      <w:r w:rsidRPr="00544320">
        <w:rPr>
          <w:i/>
          <w:color w:val="000000"/>
          <w:sz w:val="28"/>
          <w:szCs w:val="28"/>
        </w:rPr>
        <w:t xml:space="preserve"> историком.</w:t>
      </w:r>
      <w:r w:rsidR="00544320" w:rsidRPr="00544320">
        <w:rPr>
          <w:b/>
          <w:color w:val="000000"/>
          <w:sz w:val="28"/>
          <w:szCs w:val="28"/>
        </w:rPr>
        <w:t xml:space="preserve"> </w:t>
      </w:r>
      <w:r w:rsidR="00056C92" w:rsidRPr="00544320">
        <w:rPr>
          <w:sz w:val="28"/>
          <w:szCs w:val="28"/>
        </w:rPr>
        <w:t>Проблема</w:t>
      </w:r>
      <w:r w:rsidR="00047CEC" w:rsidRPr="00544320">
        <w:rPr>
          <w:sz w:val="28"/>
          <w:szCs w:val="28"/>
        </w:rPr>
        <w:t xml:space="preserve"> исследования Блока </w:t>
      </w:r>
      <w:r w:rsidR="00056C92" w:rsidRPr="00544320">
        <w:rPr>
          <w:sz w:val="28"/>
          <w:szCs w:val="28"/>
        </w:rPr>
        <w:t xml:space="preserve">было не только отношение людей средневековой </w:t>
      </w:r>
      <w:r w:rsidR="00047CEC" w:rsidRPr="00544320">
        <w:rPr>
          <w:sz w:val="28"/>
          <w:szCs w:val="28"/>
        </w:rPr>
        <w:t>эпохи к чуду, – оно открывает специфический аспект политической ментальности и идеологии. Авторитет монарха зиждется как на его власти, так и на принадлежности к определенной семье, роду, члены которого унаследовали особые способности и среди них – силу исцелять золотушных. Обращаясь к Средневековью, мы можем восстановить более узкий и глубокий смысл харизмы. Ею были отмечены лишь те индивиды, которые обладали генеалогическими привилегиями, подтвержденными и санкционированными церковью. Их харизма не была индивидуальной и не зависела от качеств обладавшего ею лица. Каков бы ни был тот или иной монарх, его способность творить «королевское чудо» определялась его происхождением и церковным помазаньем.</w:t>
      </w:r>
      <w:r w:rsidR="003C43BA" w:rsidRPr="003C43BA">
        <w:rPr>
          <w:noProof/>
        </w:rPr>
        <w:t xml:space="preserve"> </w:t>
      </w:r>
      <w:r w:rsidR="003C43B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2448560</wp:posOffset>
            </wp:positionV>
            <wp:extent cx="376237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545" y="21506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9696" r="29128" b="24430"/>
                    <a:stretch/>
                  </pic:blipFill>
                  <pic:spPr bwMode="auto">
                    <a:xfrm>
                      <a:off x="0" y="0"/>
                      <a:ext cx="37623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088" w:rsidRPr="00544320" w:rsidRDefault="009A7088" w:rsidP="00544320">
      <w:pPr>
        <w:pStyle w:val="a3"/>
        <w:jc w:val="both"/>
        <w:rPr>
          <w:sz w:val="28"/>
          <w:szCs w:val="28"/>
        </w:rPr>
      </w:pPr>
      <w:r w:rsidRPr="00544320">
        <w:rPr>
          <w:sz w:val="28"/>
          <w:szCs w:val="28"/>
        </w:rPr>
        <w:t xml:space="preserve">К тому же книга посвящена проблеме коллективных представлений. Блок прослеживает историю возникновения и длительного бытования во Франции и Англии веры широких масс населения в чудодейственную силу монархов. </w:t>
      </w:r>
    </w:p>
    <w:p w:rsidR="00056C92" w:rsidRPr="004F3F7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3.2 Факторы, оказавшие влияние на их выбор.</w:t>
      </w:r>
      <w:r w:rsidR="00544320">
        <w:rPr>
          <w:i/>
          <w:color w:val="000000"/>
          <w:sz w:val="28"/>
          <w:szCs w:val="28"/>
        </w:rPr>
        <w:t xml:space="preserve"> </w:t>
      </w:r>
      <w:r w:rsidR="00611C0F" w:rsidRPr="00820675">
        <w:rPr>
          <w:sz w:val="28"/>
          <w:szCs w:val="28"/>
        </w:rPr>
        <w:t xml:space="preserve">Два обстоятельства, по всей видимости, подтолкнули Марка Блока к изучению королевской болезни. </w:t>
      </w:r>
      <w:r w:rsidR="00611C0F" w:rsidRPr="00820675">
        <w:rPr>
          <w:sz w:val="28"/>
          <w:szCs w:val="28"/>
        </w:rPr>
        <w:lastRenderedPageBreak/>
        <w:t>Первое – это его прекрасное знание трудов немецких медиевистов и его увлечение немецкой ученостью и германской проблематикой. Блок не просто черпает из немецкой историографии разнообразные сведения; стремясь превзойти немецких коллег, он начинает заниматься историей верховной власти, ее образов и знаков</w:t>
      </w:r>
      <w:r w:rsidR="004F3F70">
        <w:rPr>
          <w:i/>
          <w:color w:val="000000"/>
          <w:sz w:val="28"/>
          <w:szCs w:val="28"/>
        </w:rPr>
        <w:t xml:space="preserve">. </w:t>
      </w:r>
      <w:r w:rsidR="00611C0F" w:rsidRPr="00820675">
        <w:rPr>
          <w:sz w:val="28"/>
          <w:szCs w:val="28"/>
        </w:rPr>
        <w:t>Наконец, душевная близость с братом-врачом помогла Блоку особенно глубоко изучить медицинскую сторону королевского чуда и вникнуть в проблемы народной медицины. В финале предисловия к «Королям-чудотворцам» (приписке, датированной 28 декабря 1923 г.), Блок прямо говорит о том, какое большое влияние оказали на него отец и брат, умершие прежде, чем книга была закончена и опубликована.</w:t>
      </w:r>
    </w:p>
    <w:p w:rsidR="00611C0F" w:rsidRPr="00B4028A" w:rsidRDefault="00611C0F" w:rsidP="00820675">
      <w:pPr>
        <w:pStyle w:val="a3"/>
        <w:jc w:val="both"/>
        <w:rPr>
          <w:b/>
          <w:color w:val="000000"/>
          <w:sz w:val="28"/>
          <w:szCs w:val="28"/>
        </w:rPr>
      </w:pPr>
      <w:r w:rsidRPr="00820675">
        <w:rPr>
          <w:sz w:val="28"/>
          <w:szCs w:val="28"/>
        </w:rPr>
        <w:t>Целью, которую поставил перед собой Марк Блок, было написание разом истории чуда и истории веры в это чудо.</w:t>
      </w:r>
    </w:p>
    <w:p w:rsidR="00056C92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3.3 Виды исторических источников, использовавшиеся учёным.</w:t>
      </w:r>
      <w:r w:rsidR="00544320">
        <w:rPr>
          <w:i/>
          <w:color w:val="000000"/>
          <w:sz w:val="28"/>
          <w:szCs w:val="28"/>
        </w:rPr>
        <w:t xml:space="preserve"> </w:t>
      </w:r>
      <w:r w:rsidR="00820675" w:rsidRPr="00026808">
        <w:rPr>
          <w:sz w:val="28"/>
          <w:szCs w:val="28"/>
        </w:rPr>
        <w:t>Исследовав большое число источников и подве</w:t>
      </w:r>
      <w:r w:rsidR="00026808">
        <w:rPr>
          <w:sz w:val="28"/>
          <w:szCs w:val="28"/>
        </w:rPr>
        <w:t>ргнув их критическому рассмотре</w:t>
      </w:r>
      <w:r w:rsidR="00820675" w:rsidRPr="00026808">
        <w:rPr>
          <w:sz w:val="28"/>
          <w:szCs w:val="28"/>
        </w:rPr>
        <w:t>нию – труд, который даже эрудиты, относившиеся к ра</w:t>
      </w:r>
      <w:r w:rsidR="00026808">
        <w:rPr>
          <w:sz w:val="28"/>
          <w:szCs w:val="28"/>
        </w:rPr>
        <w:t>боте Марка Блока в высшей степе</w:t>
      </w:r>
      <w:r w:rsidR="00820675" w:rsidRPr="00026808">
        <w:rPr>
          <w:sz w:val="28"/>
          <w:szCs w:val="28"/>
        </w:rPr>
        <w:t>ни скептически, оценили</w:t>
      </w:r>
      <w:r w:rsidR="00146241">
        <w:rPr>
          <w:sz w:val="28"/>
          <w:szCs w:val="28"/>
        </w:rPr>
        <w:t>,</w:t>
      </w:r>
      <w:r w:rsidR="00820675" w:rsidRPr="00026808">
        <w:rPr>
          <w:sz w:val="28"/>
          <w:szCs w:val="28"/>
        </w:rPr>
        <w:t xml:space="preserve"> как отвечающий самым строгим научным требованиям, – Марк Блок извлекает из того набора документов, которым располагает, некий текст. Это письмо Петра из </w:t>
      </w:r>
      <w:proofErr w:type="spellStart"/>
      <w:r w:rsidR="00820675" w:rsidRPr="00026808">
        <w:rPr>
          <w:sz w:val="28"/>
          <w:szCs w:val="28"/>
        </w:rPr>
        <w:t>Блуа</w:t>
      </w:r>
      <w:proofErr w:type="spellEnd"/>
      <w:r w:rsidR="00820675" w:rsidRPr="00026808">
        <w:rPr>
          <w:sz w:val="28"/>
          <w:szCs w:val="28"/>
        </w:rPr>
        <w:t>, клирика французского происхождения, жившего при двор</w:t>
      </w:r>
      <w:r w:rsidR="00146241">
        <w:rPr>
          <w:sz w:val="28"/>
          <w:szCs w:val="28"/>
        </w:rPr>
        <w:t>е короля Генриха II Английского, текст</w:t>
      </w:r>
      <w:r w:rsidR="00026808">
        <w:rPr>
          <w:sz w:val="28"/>
          <w:szCs w:val="28"/>
        </w:rPr>
        <w:t>, при</w:t>
      </w:r>
      <w:r w:rsidR="00146241">
        <w:rPr>
          <w:sz w:val="28"/>
          <w:szCs w:val="28"/>
        </w:rPr>
        <w:t xml:space="preserve">писывающий </w:t>
      </w:r>
      <w:r w:rsidR="00820675" w:rsidRPr="00026808">
        <w:rPr>
          <w:sz w:val="28"/>
          <w:szCs w:val="28"/>
        </w:rPr>
        <w:t>Генриху II</w:t>
      </w:r>
      <w:r w:rsidR="00146241">
        <w:rPr>
          <w:sz w:val="28"/>
          <w:szCs w:val="28"/>
        </w:rPr>
        <w:t xml:space="preserve"> и др. </w:t>
      </w:r>
      <w:r w:rsidR="00544320">
        <w:rPr>
          <w:i/>
          <w:color w:val="000000"/>
          <w:sz w:val="28"/>
          <w:szCs w:val="28"/>
        </w:rPr>
        <w:t xml:space="preserve"> </w:t>
      </w:r>
      <w:r w:rsidR="00026808">
        <w:rPr>
          <w:sz w:val="28"/>
          <w:szCs w:val="28"/>
        </w:rPr>
        <w:t>П</w:t>
      </w:r>
      <w:r w:rsidR="00820675" w:rsidRPr="00026808">
        <w:rPr>
          <w:sz w:val="28"/>
          <w:szCs w:val="28"/>
        </w:rPr>
        <w:t>обудило Марка Блока уделить особенное внимание иконографии</w:t>
      </w:r>
      <w:r w:rsidR="00026808">
        <w:rPr>
          <w:sz w:val="28"/>
          <w:szCs w:val="28"/>
        </w:rPr>
        <w:t xml:space="preserve"> </w:t>
      </w:r>
      <w:r w:rsidR="00820675" w:rsidRPr="00026808">
        <w:rPr>
          <w:sz w:val="28"/>
          <w:szCs w:val="28"/>
        </w:rPr>
        <w:t>и собрать богатое иконографическое досье</w:t>
      </w:r>
      <w:r w:rsidR="00026808">
        <w:rPr>
          <w:sz w:val="28"/>
          <w:szCs w:val="28"/>
        </w:rPr>
        <w:t>.</w:t>
      </w:r>
    </w:p>
    <w:p w:rsidR="0087343E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3.4 Какие новые источники введены им в научный оборот?</w:t>
      </w:r>
      <w:r w:rsidR="00544320">
        <w:rPr>
          <w:i/>
          <w:color w:val="000000"/>
          <w:sz w:val="28"/>
          <w:szCs w:val="28"/>
        </w:rPr>
        <w:t xml:space="preserve"> </w:t>
      </w:r>
      <w:r w:rsidR="0087343E" w:rsidRPr="0087343E">
        <w:rPr>
          <w:color w:val="000000"/>
          <w:sz w:val="28"/>
          <w:szCs w:val="28"/>
          <w:shd w:val="clear" w:color="auto" w:fill="FFFFFF"/>
        </w:rPr>
        <w:t>Работая над книгой, Блок изучил большой пласт источников – от бухгалтерских документов до медицинских трактатов и игральных карт. Это объяснимо – следы человеческой деятельности раскиданы по самым разным источникам. Тем более, королевские обряды и действия влияли на все классы общества, все виды деятельности, отражаясь в иконописи, литературе, предметах быта, хрониках, скульптуре и архитектуре.</w:t>
      </w:r>
    </w:p>
    <w:p w:rsidR="00056C92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3.5 Общеисторические взгляды учёного, методы познания исторического процесса.</w:t>
      </w:r>
      <w:r w:rsidR="00544320">
        <w:rPr>
          <w:i/>
          <w:color w:val="000000"/>
          <w:sz w:val="28"/>
          <w:szCs w:val="28"/>
        </w:rPr>
        <w:t xml:space="preserve"> </w:t>
      </w:r>
      <w:r w:rsidR="00056C92" w:rsidRPr="000C51D3">
        <w:rPr>
          <w:sz w:val="28"/>
          <w:szCs w:val="28"/>
        </w:rPr>
        <w:t xml:space="preserve">Склонность Блока рассматривать историю в широком диапазоне сопряжена с высокой оценкой им эвристической эффективности применения сравнительно-исторического метода. Обмен мнениями и результатами изысканий специалистов разного профиля в кругу </w:t>
      </w:r>
      <w:proofErr w:type="spellStart"/>
      <w:r w:rsidR="00056C92" w:rsidRPr="000C51D3">
        <w:rPr>
          <w:sz w:val="28"/>
          <w:szCs w:val="28"/>
        </w:rPr>
        <w:t>страсбурских</w:t>
      </w:r>
      <w:proofErr w:type="spellEnd"/>
      <w:r w:rsidR="00056C92" w:rsidRPr="000C51D3">
        <w:rPr>
          <w:sz w:val="28"/>
          <w:szCs w:val="28"/>
        </w:rPr>
        <w:t xml:space="preserve"> коллег с неизбежностью усиливал эту тенденцию в его исследованиях.</w:t>
      </w:r>
    </w:p>
    <w:p w:rsidR="00056C92" w:rsidRPr="000C51D3" w:rsidRDefault="000C51D3" w:rsidP="00544320">
      <w:pPr>
        <w:pStyle w:val="a3"/>
        <w:jc w:val="both"/>
        <w:rPr>
          <w:b/>
          <w:color w:val="000000"/>
          <w:sz w:val="28"/>
          <w:szCs w:val="28"/>
        </w:rPr>
      </w:pPr>
      <w:r w:rsidRPr="000C51D3">
        <w:rPr>
          <w:sz w:val="28"/>
          <w:szCs w:val="28"/>
        </w:rPr>
        <w:t xml:space="preserve">Блок вместе с тем видел плодотворность компаративного метода в том, что он открывает специфические особенности сравниваемых явлений. Каждое из таких явлений включено в комплекс отношений и связей, характерных для данной социальной и культурной общности, а потому очень важно уяснить то место, которое оно, это явление, занимает в системе, рассматриваемой в целом, ту роль, которую оно играет в ее функционировании. История </w:t>
      </w:r>
      <w:r w:rsidRPr="000C51D3">
        <w:rPr>
          <w:sz w:val="28"/>
          <w:szCs w:val="28"/>
        </w:rPr>
        <w:lastRenderedPageBreak/>
        <w:t>никогда не повторяется буквально, и все сравнения и параллели относительны; подчас они могут быть обманчивы. Таким образом, компаративистика в трудах Блока нацелена в первую очередь не столько на генерализацию, сколько на индивидуализацию.</w:t>
      </w:r>
    </w:p>
    <w:p w:rsidR="00D90C01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3.6 Отношение учёного к предшествующей историографической традиции (отрицание, преемственность) по изучаемой проблематике.</w:t>
      </w:r>
      <w:r w:rsidR="00544320">
        <w:rPr>
          <w:i/>
          <w:color w:val="000000"/>
          <w:sz w:val="28"/>
          <w:szCs w:val="28"/>
        </w:rPr>
        <w:t xml:space="preserve"> </w:t>
      </w:r>
      <w:r w:rsidR="00D90C01">
        <w:rPr>
          <w:sz w:val="28"/>
          <w:szCs w:val="28"/>
        </w:rPr>
        <w:t>Историк отвергает узкую, событийно-ориентированную историю, утверждает необходимость более детального анализа исторических источников, которые должны продемонстрировать ментальные установки общества.</w:t>
      </w:r>
    </w:p>
    <w:p w:rsidR="009A7088" w:rsidRPr="003F7DA5" w:rsidRDefault="00D90C01" w:rsidP="00544320">
      <w:pPr>
        <w:pStyle w:val="a3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Марк Блок</w:t>
      </w:r>
      <w:r w:rsidR="003F7DA5" w:rsidRPr="003F7DA5">
        <w:rPr>
          <w:sz w:val="28"/>
          <w:szCs w:val="28"/>
        </w:rPr>
        <w:t xml:space="preserve"> мечтает о дальнейшем развитии «коллективной психологии»</w:t>
      </w:r>
      <w:r>
        <w:rPr>
          <w:sz w:val="28"/>
          <w:szCs w:val="28"/>
        </w:rPr>
        <w:t xml:space="preserve">, «фольклора», </w:t>
      </w:r>
      <w:r w:rsidR="003F7DA5" w:rsidRPr="003F7DA5">
        <w:rPr>
          <w:sz w:val="28"/>
          <w:szCs w:val="28"/>
        </w:rPr>
        <w:t>«сравнительного изучения народной медицины»</w:t>
      </w:r>
      <w:r>
        <w:rPr>
          <w:sz w:val="28"/>
          <w:szCs w:val="28"/>
        </w:rPr>
        <w:t xml:space="preserve">, </w:t>
      </w:r>
      <w:r w:rsidR="003F7DA5" w:rsidRPr="003F7DA5">
        <w:rPr>
          <w:sz w:val="28"/>
          <w:szCs w:val="28"/>
        </w:rPr>
        <w:t>«сравнительной этнографии»</w:t>
      </w:r>
      <w:r>
        <w:rPr>
          <w:sz w:val="28"/>
          <w:szCs w:val="28"/>
        </w:rPr>
        <w:t xml:space="preserve">, </w:t>
      </w:r>
      <w:r w:rsidR="003F7DA5" w:rsidRPr="003F7DA5">
        <w:rPr>
          <w:sz w:val="28"/>
          <w:szCs w:val="28"/>
        </w:rPr>
        <w:t>и, наконец, «биологии»</w:t>
      </w:r>
      <w:r>
        <w:rPr>
          <w:sz w:val="28"/>
          <w:szCs w:val="28"/>
        </w:rPr>
        <w:t xml:space="preserve">. </w:t>
      </w:r>
      <w:r w:rsidR="003F7DA5" w:rsidRPr="003F7DA5">
        <w:rPr>
          <w:sz w:val="28"/>
          <w:szCs w:val="28"/>
        </w:rPr>
        <w:t>Дело в том, что в «Королях-чудотворцах» присутствует еще и набросок истории тела – тела короля, совершающего целительные жесты; страдающих, искалеченных тел людей, больных золотухой, – тел, которые недуг превращает в культурные и социальные символы</w:t>
      </w:r>
      <w:r>
        <w:rPr>
          <w:sz w:val="28"/>
          <w:szCs w:val="28"/>
        </w:rPr>
        <w:t>.</w:t>
      </w:r>
    </w:p>
    <w:p w:rsidR="009A7088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3.7 Что нового внёс историк в развитие науки, его концепция (концепции), степень её оригинальности в сопоставле</w:t>
      </w:r>
      <w:r w:rsidR="00544320">
        <w:rPr>
          <w:i/>
          <w:color w:val="000000"/>
          <w:sz w:val="28"/>
          <w:szCs w:val="28"/>
        </w:rPr>
        <w:t xml:space="preserve">нии с трудами предшественников. </w:t>
      </w:r>
      <w:r w:rsidR="00D16317" w:rsidRPr="009A7088">
        <w:rPr>
          <w:sz w:val="28"/>
          <w:szCs w:val="28"/>
        </w:rPr>
        <w:t>«Короли-чудотворцы» - одна из тех книг, благодаря которым родилась во Франции «Новая историческая наука», произведшая переворот в гуманитарном знании XX века.</w:t>
      </w:r>
      <w:r w:rsidR="00A3314B" w:rsidRPr="009A7088">
        <w:rPr>
          <w:sz w:val="28"/>
          <w:szCs w:val="28"/>
          <w:shd w:val="clear" w:color="auto" w:fill="FFFFFF"/>
        </w:rPr>
        <w:t xml:space="preserve"> Новаторство Марка Блока как автора «Королей-чудотворцев» заключается также и в том, что он сделался антропологом и по праву считается основателем той исторической антропологии, которая активно развивается в наши дни</w:t>
      </w:r>
      <w:r w:rsidR="009A7088" w:rsidRPr="009A7088">
        <w:rPr>
          <w:sz w:val="28"/>
          <w:szCs w:val="28"/>
          <w:shd w:val="clear" w:color="auto" w:fill="FFFFFF"/>
        </w:rPr>
        <w:t xml:space="preserve">, а именно комплексное изучение ритуалов, символов, верований и фольклора народов. </w:t>
      </w:r>
    </w:p>
    <w:p w:rsidR="009A7088" w:rsidRPr="00544320" w:rsidRDefault="00E94634" w:rsidP="00544320">
      <w:pPr>
        <w:pStyle w:val="a3"/>
        <w:jc w:val="both"/>
        <w:rPr>
          <w:i/>
          <w:color w:val="000000"/>
          <w:sz w:val="28"/>
          <w:szCs w:val="28"/>
        </w:rPr>
      </w:pPr>
      <w:r w:rsidRPr="00544320">
        <w:rPr>
          <w:i/>
          <w:color w:val="000000"/>
          <w:sz w:val="28"/>
          <w:szCs w:val="28"/>
        </w:rPr>
        <w:t>3.8 Принадлежность историка к научному течению, направлению и школе.</w:t>
      </w:r>
      <w:r w:rsidR="00544320" w:rsidRPr="00544320">
        <w:rPr>
          <w:i/>
          <w:color w:val="000000"/>
          <w:sz w:val="28"/>
          <w:szCs w:val="28"/>
        </w:rPr>
        <w:t xml:space="preserve"> </w:t>
      </w:r>
      <w:r w:rsidR="00F3609F" w:rsidRPr="00544320">
        <w:rPr>
          <w:sz w:val="28"/>
          <w:szCs w:val="28"/>
        </w:rPr>
        <w:t>М. Блок является одним из пионеров формирования школы «Анналов» на рубеже 1920-30х гг. Этот период ознаменован революцией в области исторического знания. Историками разрабатывались методы изучения исторических памятников, которые открывали пути решения новых проблем.  Впервые было предпринято сближение истории с социологией, политической экономикой, психологией, географией, этнологией и др. наук.</w:t>
      </w:r>
    </w:p>
    <w:p w:rsidR="00544320" w:rsidRDefault="00544320" w:rsidP="00820675">
      <w:pPr>
        <w:pStyle w:val="Default"/>
        <w:rPr>
          <w:sz w:val="23"/>
          <w:szCs w:val="23"/>
        </w:rPr>
      </w:pPr>
    </w:p>
    <w:p w:rsidR="00544320" w:rsidRDefault="00544320" w:rsidP="00820675">
      <w:pPr>
        <w:pStyle w:val="Default"/>
        <w:rPr>
          <w:sz w:val="23"/>
          <w:szCs w:val="23"/>
        </w:rPr>
      </w:pPr>
    </w:p>
    <w:p w:rsidR="00544320" w:rsidRDefault="00544320" w:rsidP="00820675">
      <w:pPr>
        <w:pStyle w:val="Default"/>
        <w:rPr>
          <w:sz w:val="23"/>
          <w:szCs w:val="23"/>
        </w:rPr>
      </w:pPr>
    </w:p>
    <w:p w:rsidR="00544320" w:rsidRDefault="00544320" w:rsidP="00820675">
      <w:pPr>
        <w:pStyle w:val="Default"/>
        <w:rPr>
          <w:sz w:val="23"/>
          <w:szCs w:val="23"/>
        </w:rPr>
      </w:pPr>
    </w:p>
    <w:p w:rsidR="00544320" w:rsidRDefault="00544320" w:rsidP="00820675">
      <w:pPr>
        <w:pStyle w:val="Default"/>
        <w:rPr>
          <w:sz w:val="23"/>
          <w:szCs w:val="23"/>
        </w:rPr>
      </w:pPr>
    </w:p>
    <w:p w:rsidR="00544320" w:rsidRDefault="00544320" w:rsidP="00820675">
      <w:pPr>
        <w:pStyle w:val="Default"/>
        <w:rPr>
          <w:sz w:val="23"/>
          <w:szCs w:val="23"/>
        </w:rPr>
      </w:pPr>
    </w:p>
    <w:p w:rsidR="00544320" w:rsidRDefault="00544320" w:rsidP="00820675">
      <w:pPr>
        <w:pStyle w:val="Default"/>
        <w:rPr>
          <w:sz w:val="23"/>
          <w:szCs w:val="23"/>
        </w:rPr>
      </w:pPr>
    </w:p>
    <w:p w:rsidR="005A3E5E" w:rsidRDefault="005A3E5E" w:rsidP="00820675"/>
    <w:sectPr w:rsidR="005A3E5E" w:rsidSect="005A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D38CF"/>
    <w:multiLevelType w:val="hybridMultilevel"/>
    <w:tmpl w:val="86B65BF4"/>
    <w:lvl w:ilvl="0" w:tplc="EC0C06B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101CA"/>
    <w:multiLevelType w:val="hybridMultilevel"/>
    <w:tmpl w:val="49768A5A"/>
    <w:lvl w:ilvl="0" w:tplc="98743234">
      <w:start w:val="1"/>
      <w:numFmt w:val="upperRoman"/>
      <w:lvlText w:val="%1."/>
      <w:lvlJc w:val="left"/>
      <w:pPr>
        <w:ind w:left="870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34"/>
    <w:rsid w:val="00026808"/>
    <w:rsid w:val="00047CEC"/>
    <w:rsid w:val="00056C92"/>
    <w:rsid w:val="000635A9"/>
    <w:rsid w:val="000C51D3"/>
    <w:rsid w:val="00102CEA"/>
    <w:rsid w:val="00146241"/>
    <w:rsid w:val="00163F75"/>
    <w:rsid w:val="001907D1"/>
    <w:rsid w:val="001E54C3"/>
    <w:rsid w:val="00251900"/>
    <w:rsid w:val="002E0D4E"/>
    <w:rsid w:val="003C43BA"/>
    <w:rsid w:val="003F7DA5"/>
    <w:rsid w:val="0046776D"/>
    <w:rsid w:val="0047577D"/>
    <w:rsid w:val="004A668A"/>
    <w:rsid w:val="004F3F70"/>
    <w:rsid w:val="00544320"/>
    <w:rsid w:val="00561139"/>
    <w:rsid w:val="005A3E5E"/>
    <w:rsid w:val="005A6C92"/>
    <w:rsid w:val="00611C0F"/>
    <w:rsid w:val="00737E62"/>
    <w:rsid w:val="00820675"/>
    <w:rsid w:val="0087343E"/>
    <w:rsid w:val="00884F14"/>
    <w:rsid w:val="009A7088"/>
    <w:rsid w:val="009F6FCE"/>
    <w:rsid w:val="00A3314B"/>
    <w:rsid w:val="00AA7A4A"/>
    <w:rsid w:val="00AB5C89"/>
    <w:rsid w:val="00B4028A"/>
    <w:rsid w:val="00B47A73"/>
    <w:rsid w:val="00D13603"/>
    <w:rsid w:val="00D16317"/>
    <w:rsid w:val="00D257BB"/>
    <w:rsid w:val="00D46619"/>
    <w:rsid w:val="00D90C01"/>
    <w:rsid w:val="00E94634"/>
    <w:rsid w:val="00F3609F"/>
    <w:rsid w:val="00F50D32"/>
    <w:rsid w:val="00F51E92"/>
    <w:rsid w:val="00F66EA0"/>
    <w:rsid w:val="00F9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8C5BE7-E74F-4786-852F-2C6F6DD5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634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20675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47A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Чепига</cp:lastModifiedBy>
  <cp:revision>2</cp:revision>
  <dcterms:created xsi:type="dcterms:W3CDTF">2020-04-06T03:24:00Z</dcterms:created>
  <dcterms:modified xsi:type="dcterms:W3CDTF">2020-04-06T03:24:00Z</dcterms:modified>
</cp:coreProperties>
</file>